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05 - Area tecnica Lavori Pubblici e Ambiente</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Gestione Patrimonio Immobiliare</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Gestione Patrimonio Immobiliare</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27 - Polizia municipale - Trattamento di dati relativi all'attivita' di vigilanza edilizia, in materia di ambiente e sanita', nonche' di polizia mortuaria</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05 - Area tecnica Lavori Pubblici e Ambiente</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Gestione Patrimonio Immobiliare</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Gestione Patrimonio Immobiliare</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Arch. Braccesi Priscilla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 Cavicchioli Gaetano</w:t>
            </w:r>
          </w:p>
          <w:p>
            <w:pPr>
              <w:jc w:val="both"/>
            </w:pPr>
            <w:r>
              <w:rPr>
                <w:sz w:val="22"/>
                <w:szCs w:val="22"/>
              </w:rPr>
              <w:t xml:space="preserve">Dott.ssa Mazzanti Agnese</w:t>
            </w:r>
          </w:p>
          <w:p>
            <w:pPr>
              <w:jc w:val="both"/>
            </w:pPr>
            <w:r>
              <w:rPr>
                <w:sz w:val="22"/>
                <w:szCs w:val="22"/>
              </w:rPr>
              <w:t xml:space="preserve">sig. Corsi Francesco</w:t>
            </w:r>
          </w:p>
          <w:p>
            <w:pPr>
              <w:jc w:val="both"/>
            </w:pPr>
            <w:r>
              <w:rPr>
                <w:sz w:val="22"/>
                <w:szCs w:val="22"/>
              </w:rPr>
              <w:t xml:space="preserve">Dott. Dini Carlo</w:t>
            </w:r>
          </w:p>
          <w:p>
            <w:pPr>
              <w:jc w:val="both"/>
            </w:pPr>
            <w:r>
              <w:rPr>
                <w:sz w:val="22"/>
                <w:szCs w:val="22"/>
              </w:rPr>
              <w:t xml:space="preserve">Sig. Pisani Yuri</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27 - I dati giudiziari e sulla salute vengono acquisiti attraverso i controlli svolti sul territorio, che sono effettuati su iniziativa d'ufficio, ovvero su richiesta di privati, di enti e di associazioni; oltre alla verifica in loco, vengono avviati i necessari accertamenti presso gli uffici competenti, al termine dei quali viene predisposta una relazione finale con l'indicazione delle eventuali violazioni in materia sanitaria o ambientale riscontrate. In tal caso, si procede a trasmetterle alle competenti autorita' amministrative o penali. Vengono, inoltre, effettuate interconnessioni e raffronti con amministrazioni e gestori di pubblici servizi: tale tipo di operazioni sono finalizzate esclusivamente all'accertamento d'ufficio di stati, qualita' e fatti ovvero al controllo sulle dichiarazioni sostitutive ai sensi dell'art. 43 del d.P.R. n. 445/2000. Per quanto concerne l'attivita' di polizia mortuaria, ed i connessi servizi cimiteriali, i dati vengono forniti direttamente dagli interessati, dai familiari o dal rappresentante della comunita' religiosa, che presentano apposita domanda al Comune al fine di ottenere delle particolari forme di sepoltura. I dati sulla salute vengono trattati in quanto i medici debbono denunciare al sindaco la malattia che, a loro giudizio, sarebbe stata la causa di morte di persona da loro assistita. Il comune a sua volta comunica le cause di morte all'ISTAT per le rilevazioni annuali, nonche' alla ASL competente per territorio per l'aggiornamento del registro delle cause di morte.</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27 -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L. 28.02.1985, n. 47 - D.Lgs. 5.02.1997, n. 22 - D.Lgs. 29.10.1999, n. 490 - D.P.R. 10.09.1990, n. 285 - regolamento comunale</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27 - Sistema informativo relativo ad autorizzazioni, monitoraggio e controllo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convinzioni religiose</w:t>
            </w:r>
          </w:p>
          <w:p>
            <w:pPr>
              <w:jc w:val="both"/>
            </w:pPr>
            <w:r>
              <w:rPr>
                <w:sz w:val="22"/>
                <w:szCs w:val="22"/>
              </w:rPr>
              <w:t xml:space="preserve">- Dati idonei a rilevare lo stato di salute: patologie attuali</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27 - Trattamento effettuato per finalita' relative a: attivita' di polizia amministrativa locale, con particolare riferimento ai servizi di igiene, di polizia mortuaria e ai controlli in materia di ambiente compreso l'inquinamento acustico, tutela delle risorse idriche e difesa del suolo.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27 - Trattamento effettuato per rilevanti finalita' di interesse pubblico nella seguente materia: attivita' di controllo e ispettive ai sensi dell'art. 2-sexies, comma 2 lett. l) D.Lgs. n. 196/2003 come modificato dal D.Lgs. n. 101/2018 (attivita' di polizia amministrativa locale, con particolare riferimento ai servizi di igiene, di polizia mortuaria e ai controlli in materia di ambiente compreso l'inquinamento acustico, tutela delle risorse idriche e difesa del suolo)</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27 - Particolari forme di elaborazione - Comunicazione ai seguenti soggetti per le seguenti finalita' (con specificazione ed indicazione dell'eventuale base normativa): </w:t>
            </w:r>
          </w:p>
          <w:p>
            <w:pPr>
              <w:jc w:val="both"/>
            </w:pPr>
            <w:r>
              <w:rPr>
                <w:sz w:val="22"/>
                <w:szCs w:val="22"/>
              </w:rPr>
              <w:t xml:space="preserve">a) ISTAT (per le rilevazioni annuali della cause di morte); </w:t>
            </w:r>
          </w:p>
          <w:p>
            <w:pPr>
              <w:jc w:val="both"/>
            </w:pPr>
            <w:r>
              <w:rPr>
                <w:sz w:val="22"/>
                <w:szCs w:val="22"/>
              </w:rPr>
              <w:t xml:space="preserve">b) ASL (per l'aggiornamento del registro delle cause di morte); </w:t>
            </w:r>
          </w:p>
          <w:p>
            <w:pPr>
              <w:jc w:val="both"/>
            </w:pPr>
            <w:r>
              <w:rPr>
                <w:sz w:val="22"/>
                <w:szCs w:val="22"/>
              </w:rPr>
              <w:t xml:space="preserve">c) all'ente gestore degli alloggi mortuari (per l'erogazione del servizio)</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Persone fisiche</w:t>
            </w:r>
          </w:p>
          <w:p>
            <w:pPr>
              <w:jc w:val="both"/>
            </w:pPr>
            <w:r>
              <w:rPr>
                <w:sz w:val="22"/>
                <w:szCs w:val="22"/>
              </w:rPr>
              <w:t xml:space="preserve">- Cittadini italiani</w:t>
            </w:r>
          </w:p>
          <w:p>
            <w:pPr>
              <w:jc w:val="both"/>
            </w:pPr>
            <w:r>
              <w:rPr>
                <w:sz w:val="22"/>
                <w:szCs w:val="22"/>
              </w:rPr>
              <w:t xml:space="preserve">- Persone giuridiche ed altri enti (comprende societa' di persone)</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p>
            <w:pPr>
              <w:jc w:val="both"/>
            </w:pPr>
            <w:r>
              <w:rPr>
                <w:sz w:val="22"/>
                <w:szCs w:val="22"/>
              </w:rPr>
              <w:t xml:space="preserve">- Organismi del servizio sanitario nazionale</w:t>
            </w:r>
          </w:p>
          <w:p>
            <w:pPr>
              <w:jc w:val="both"/>
            </w:pPr>
            <w:r>
              <w:rPr>
                <w:sz w:val="22"/>
                <w:szCs w:val="22"/>
              </w:rPr>
              <w:t xml:space="preserve">- Soggetti privati a cui i dati vanno comunicati per assolvere alla finalita' del trattamento, e che possono assumere il ruolo di responsabile, contitolare o titolare autonomo del trattamento (artt. 26 e 28 Reg.UE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MS-ORG-09 - ESERCIZIO DIRITTI: misure organizzative per favorire l'esercizio dei diritti e il riscontro alle richieste presentate dagli interessati garantendo, in particolare, l'intelligibilita' e la completezza del riscontro fornito agli interessati</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MS-ORG-15 - SISTEMA GESTIONE PRIVACY: prescrizione di linee - guida di sicurezza</w:t>
            </w:r>
          </w:p>
          <w:p>
            <w:pPr>
              <w:jc w:val="both"/>
            </w:pPr>
            <w:r>
              <w:rPr>
                <w:sz w:val="22"/>
                <w:szCs w:val="22"/>
              </w:rPr>
              <w:t xml:space="preserve">- MS-ORG-19 - SISTEMA GESTIONE PRIVACY: redazione di appositi mansionari</w:t>
            </w:r>
          </w:p>
          <w:p>
            <w:pPr>
              <w:jc w:val="both"/>
            </w:pPr>
            <w:r>
              <w:rPr>
                <w:sz w:val="22"/>
                <w:szCs w:val="22"/>
              </w:rPr>
              <w:t xml:space="preserve">- MS-ORG-20 - SISTEMA GESTIONE PRIVACY: formazione professionale</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MS-PO-05 - PROCEDURA OPERATIVA (PO): definizione e attuazione procedura operativa per la gestione delle credenziali di autenticazione</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Accertamento requisiti di dimora abituale delle variazioni di residenza</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