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IUNTA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iunta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venzioni con associazioni e altri enti di diritto privato non di competenza del Consigli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