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01 - SEGRETARIO COMUNALE</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Segretario Comunale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Segretario Comunale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51 - Tutti gli uffici/Attivita' trasversale - Trattamento di dati relativi all'attivita' di gestione dell'accesso a documenti amministrativi, dell'accesso civico semplice e generalizzato</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01 - SEGRETARIO COMUNALE</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Segretario Comunale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Segretario Comunale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Rossi Antonella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51 - I dati personali trattati nei procedimenti di accesso documentale, civico semplice e di accesso civico generalizzato vengono raccolti sia presso l'interessato che presso terzi. Il trattamento puo' includere anche dati vulnerabili. Vengono effettuate operazioni ordinarie di elaborazione, con mezzi elettronici e su supporto cartaceo. In relazione ad alcuni trattamenti ( quali ad esempio, l'accesso civico semplice e l'accesso civico generalizzato) vengono effettuate anche operazioni particolari di comunicazione, interconnessione e raffronti di dati (con specificazione ed indicazione della base normativa): con altri trattamenti o banche dati dello stesso ente.</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D.Lgs. 97/2016 - Statuto - Regolamento sul procedimento amministrativo - Regolamento sull'accesso</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51 - Sistema informativo relativo ad accesso e trasparenza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rilevare convinzioni politiche</w:t>
            </w:r>
          </w:p>
          <w:p>
            <w:pPr>
              <w:jc w:val="both"/>
            </w:pPr>
            <w:r>
              <w:rPr>
                <w:sz w:val="22"/>
                <w:szCs w:val="22"/>
              </w:rPr>
              <w:t xml:space="preserve">- Dati idonei a rilevare convinzioni sindacali</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rivelare l'origine razziale ed etnica</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51 - Trattamento effettuato per finalita' di trasparenza dell'attivita' amministrativa.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51 - Trattamento effettuato per rilevanti finalita' di interesse pubblico nella seguente materia: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ai sensi dell'art. 2-sexies, comma 2 lett. n) D.Lgs. n. 196/2003 come modificato dal D.Lgs. n. 101/2018 (in particolare con riferimento al riconoscimento della personalita' giuridica di associazioni, fondazioni ed enti, anche di culto, di accertamento dei requisiti di onorabilita' e di professionalita' per le nomine, per i profili di competenza del soggetto pubblico, ad uffici anche di culto e a cariche direttive di persone giuridiche, imprese e di istituzioni scolastiche non statali, nonche' di rilascio e revoca di autorizzazioni o abilitazioni, di concessione di patrocini, patronati e premi di rappresentanza, di adesione a comitati d'onore e di ammissione a cerimonie ed incontri istituzionali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51 - Particolari forme di elaborazione - Comunicazione ai seguenti soggetti per le seguenti finalita' (con specificazione ed indicazione dell'eventuale base normativa): controinteressati ai sensi della L. 241/1990 e D.Lgs. 33/2013</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Cittadini italiani</w:t>
            </w:r>
          </w:p>
          <w:p>
            <w:pPr>
              <w:jc w:val="both"/>
            </w:pPr>
            <w:r>
              <w:rPr>
                <w:sz w:val="22"/>
                <w:szCs w:val="22"/>
              </w:rPr>
              <w:t xml:space="preserve">- Cittadini di Paesi appartenenti all'U.E.</w:t>
            </w:r>
          </w:p>
          <w:p>
            <w:pPr>
              <w:jc w:val="both"/>
            </w:pPr>
            <w:r>
              <w:rPr>
                <w:sz w:val="22"/>
                <w:szCs w:val="22"/>
              </w:rPr>
              <w:t xml:space="preserve">- Cittadini di Paesi non appartenenti all'U.E.</w:t>
            </w:r>
          </w:p>
          <w:p>
            <w:pPr>
              <w:jc w:val="both"/>
            </w:pPr>
            <w:r>
              <w:rPr>
                <w:sz w:val="22"/>
                <w:szCs w:val="22"/>
              </w:rPr>
              <w:t xml:space="preserve">- Amministratori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Soggetti privati</w:t>
            </w:r>
          </w:p>
          <w:p>
            <w:pPr>
              <w:jc w:val="both"/>
            </w:pPr>
            <w:r>
              <w:rPr>
                <w:sz w:val="22"/>
                <w:szCs w:val="22"/>
              </w:rPr>
              <w:t xml:space="preserve">- Soggetti pubblici</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Accesso art. 43, co. 2 del T.U.E.L. da parte dei consiglieri</w:t>
      </w:r>
    </w:p>
    <w:p>
      <w:pPr>
        <w:jc w:val="both"/>
      </w:pPr>
      <w:r>
        <w:rPr>
          <w:sz w:val="22"/>
          <w:szCs w:val="22"/>
        </w:rPr>
        <w:t xml:space="preserve">Accesso art. 22 e segg. della L. 241/90</w:t>
      </w:r>
    </w:p>
    <w:p>
      <w:pPr>
        <w:jc w:val="both"/>
      </w:pPr>
      <w:r>
        <w:rPr>
          <w:sz w:val="22"/>
          <w:szCs w:val="22"/>
        </w:rPr>
        <w:t xml:space="preserve">Accesso art. 43, co. 2 del T.U.E.L. da parte dei consiglieri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