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03 - AREA FINANZIARIA - TRIBUTARIA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Bilancio</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Bilancio</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42 - Tutti gli uffici/Attivita' trasversale - Trattamento di dati relativi all'attivita' di controllo, di ispezione, comprese le attivita' di validazione dei progetti e di sopralluogo</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001</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03 - AREA FINANZIARIA - TRIBUTARIA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Bilancio</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Bilancio</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 Servidei Stefano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Ferrini Giampiero</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42 - I dati vengono acquisiti dagli interessati al momento del sopralluogo e dell'ispezione o verifica; gli stessi vengono poi esaminati al fine di verificare l'esistenza dei requisiti richiesti o eventuali violazioni rispetto alle dichiarazioni acquisite. I dati sono registrati in archivi/ banche di dati gestite con modalita' elettroniche e su supporti cartacei tramite sistema informativo, controlli esterni, comunicata all'Agenzia per l'Italia digitale in attuazione dell'art. 24-quater, comma 2, del D.L. n. 90/2014, convertito in L. n. 114/2014.</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D.Lg. n. 50/2016 - Reg. UE 679/2016 - DL. 24 novembre 1981 n. 689 - Statuto - Regolamento sul procedimento amministrativo - Regolamento sui controlli interni</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 Sistema informativo relativo ad autorizzazioni, monitoraggio e controllo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 Trattamento effettuato per attivita' di controllo, ispettive, comprese le attivita' di sopralluogo.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42 -Trattamento effettuato per rilevanti finalita' di interesse pubblico nella seguente materia: attivita' di controllo e ispettive ai sensi dell'art. 2-sexies, comma 2 lett. l) D.Lgs. n. 196/2003 come modificato dal D.Lgs. n. 101/2018 (attivita' di controllo, ispettive, comprese le attivita' di sopralluogo con la polizia locale)</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42 - Particolari forme di elaborazione - Comunicazione ai seguenti soggetti per le seguenti finalita' (con specificazione ed indicazione dell'eventuale base normativa):</w:t>
            </w:r>
          </w:p>
          <w:p>
            <w:pPr>
              <w:jc w:val="both"/>
            </w:pPr>
            <w:r>
              <w:rPr>
                <w:sz w:val="22"/>
                <w:szCs w:val="22"/>
              </w:rPr>
              <w:t xml:space="preserve">a) Autorita' giudiziaria, autorita' di pubblica sicurezza (per accertamenti di carattere giudiziario);</w:t>
            </w:r>
          </w:p>
          <w:p>
            <w:pPr>
              <w:jc w:val="both"/>
            </w:pPr>
            <w:r>
              <w:rPr>
                <w:sz w:val="22"/>
                <w:szCs w:val="22"/>
              </w:rPr>
              <w:t xml:space="preserve">b) al RUP e alla stazione appaltante (D.Lgs. n. 50/2016);</w:t>
            </w:r>
          </w:p>
          <w:p>
            <w:pPr>
              <w:jc w:val="both"/>
            </w:pPr>
            <w:r>
              <w:rPr>
                <w:sz w:val="22"/>
                <w:szCs w:val="22"/>
              </w:rPr>
              <w:t xml:space="preserve">c) alle autorita' amministrative di vigilanza (D.Lgs. n. 50/2016)</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Persone fisiche</w:t>
            </w:r>
          </w:p>
          <w:p>
            <w:pPr>
              <w:jc w:val="both"/>
            </w:pPr>
            <w:r>
              <w:rPr>
                <w:sz w:val="22"/>
                <w:szCs w:val="22"/>
              </w:rPr>
              <w:t xml:space="preserve">- Cittadini italiani</w:t>
            </w:r>
          </w:p>
          <w:p>
            <w:pPr>
              <w:jc w:val="both"/>
            </w:pPr>
            <w:r>
              <w:rPr>
                <w:sz w:val="22"/>
                <w:szCs w:val="22"/>
              </w:rPr>
              <w:t xml:space="preserve">- Persone giuridiche ed altri enti (comprende societa' di persone)</w:t>
            </w:r>
          </w:p>
          <w:p>
            <w:pPr>
              <w:jc w:val="both"/>
            </w:pPr>
            <w:r>
              <w:rPr>
                <w:sz w:val="22"/>
                <w:szCs w:val="22"/>
              </w:rPr>
              <w:t xml:space="preserve">- Cittadini di Paesi appartenenti all'U.E.</w:t>
            </w:r>
          </w:p>
          <w:p>
            <w:pPr>
              <w:jc w:val="both"/>
            </w:pPr>
            <w:r>
              <w:rPr>
                <w:sz w:val="22"/>
                <w:szCs w:val="22"/>
              </w:rPr>
              <w:t xml:space="preserve">- Cittadini di Paesi non appartenenti all'U.E.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MS-ORG-17 - GESTIONE DATI: altre istruzioni interne</w:t>
            </w:r>
          </w:p>
          <w:p>
            <w:pPr>
              <w:jc w:val="both"/>
            </w:pPr>
            <w:r>
              <w:rPr>
                <w:sz w:val="22"/>
                <w:szCs w:val="22"/>
              </w:rPr>
              <w:t xml:space="preserve">- MS-ORG-19 - SISTEMA GESTIONE PRIVACY: redazione di appositi mansionari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Verifiche Revisore dei Conti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