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di Protezione Civile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di Protezione Civile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36 - Ufficio tecnico - Trattamento di dati relativi all'attivita' di protezione civile, incluse la prevenzione e l'eliminazione di gravi pericoli che minacciano l'incolumita' pubblica e la sicurezza urbana inclusi i censimenti dei danni e le ordinanze contingibili e urgenti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di Protezione Civile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di Protezione Civile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Gentini Gian Mario</w:t>
            </w:r>
          </w:p>
          <w:p>
            <w:pPr>
              <w:jc w:val="both"/>
            </w:pPr>
            <w:r>
              <w:rPr>
                <w:sz w:val="22"/>
                <w:szCs w:val="22"/>
              </w:rPr>
              <w:t xml:space="preserve">Sig.ra Oblato Lara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36 - I dati possono essere raccolti sia presso l'interessato, sia presso terzi (ASL, Regione, Provincia, Prefettura, Associazioni di Volontariato di protezione civile, Vigili del Fuoco, Corpo forestale, Autorita' di Pubblica Sicurezza) vengono quindi comunicati ai soggetti coinvolti nelle azioni di intervento, al fine di permettere l'erogazione mirata del servizio. Ai fini della predisposizione della programmazione e dell'adozione dei piani di emergenza in materia di protezione civile, il Comune acquisisce dati inerenti alla dislocazione di strutture e/o abitazioni i cui abitanti, per caratteristiche sanitarie o di disagio psicologico, acquisiscono priorita' in situazioni di emergenza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 Lgs. 31 marzo 1998, n. 112, art. 108; Legge 24 febbraio 1992, n. 225, art. 6; Legge 9 novembre 2001, n.401; D.P.R. 8 febbraio 2001 n. 194; Regolamenti comunali in materia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Sistema informativo relativo a sicurezza e ordine pubblico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convinzioni religiose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Trattamento effettuato per finalita' di protezione civile.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Trattamento effettuato per rilevanti finalita' di interesse pubblico nella seguente materia: compiti del servizio sanitario nazionale e dei soggetti operanti in ambito sanitario, nonche' compiti di igiene e sicurezza sui luoghi di lavoro e sicurezza e salute della popolazione, protezione civile, salvaguardia della vita e incolumita' fisica ai sensi dell'art. 2-sexies, comma 2 lett. u) D.Lgs. n. 196/2003 come modificato dal D.Lgs. n. 101/2018 (svolgimento delle competenze che la legge demanda all'Ente locale in materia di protezione civile)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36 - Particolari forme di elaborazione - Comunicazione ai seguenti soggetti per le seguenti finalita' (con specificazione ed indicazione dell'eventuale base normativa): a) ASL, Aziende ospedaliere e Regioni (per comunicare l'evoluzione della situazione, i controlli e le verifiche periodiche, il monitoraggio dell'attivita'); b) Organi di Polizia / Carabinieri (cui vengono comunicate le attivita' di pubblica sicurezza)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 di protezione civile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