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SCUOLA E BIBLIOTECA</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Scuola e Biblioteca</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14 - Servizi sociali - Trattamento di dati relativi alla attivita' di valutazione dei requisiti necessari per la concessione di contributi, ricoveri in istituti convenzionati o soggiorno estivo (per soggetti audiolesi, non vedenti, pluriminorati o gravi disabili o con disagi psico-sociali)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SCUOLA E BIBLIOTECA</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Scuola e Biblioteca</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Istituto Comprensivo G. Giusti </w:t>
            </w:r>
          </w:p>
          <w:p>
            <w:pPr>
              <w:jc w:val="both"/>
            </w:pPr>
            <w:r>
              <w:rPr>
                <w:sz w:val="22"/>
                <w:szCs w:val="22"/>
              </w:rPr>
              <w:t xml:space="preserve">Sistema Documentario Territoriale Livornese </w:t>
            </w:r>
          </w:p>
          <w:p>
            <w:pPr>
              <w:jc w:val="both"/>
            </w:pPr>
            <w:r>
              <w:rPr>
                <w:sz w:val="22"/>
                <w:szCs w:val="22"/>
              </w:rPr>
              <w:t xml:space="preserve">A.S.A. S.P.A. AZIENDA SERVIZI AMBIENTALI S.P.A.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LINC scs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Mancini Alberto</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14 - I dati vengono forniti dall'interessato, previa presentazione dell'istanza per accedere al contributo e/o al ricovero, ovvero da terzi (ASL o tutore, per predisporre una relazione di valutazione dello stato di non autosufficienza psico-fisica relativa all'interessato). Le informazioni sulla salute sono comunicate unicamente all'istituto che presso il quale viene effettuato il ricovero, in particolare viene comunicata l'ammissione del beneficiario, il grado di invalidita' e le particolari patologie dell'interessato, al fine di garantire un'assistenza mirata. Le eventuali convinzioni religiose e filosofiche possono invece rilevare ai fini dell'erogazione di particolari regimi alimentari. Vengono effettuate interconnessioni e raffronti con amministrazioni e gestori di pubblici servizi: tale tipo di operazioni sono finalizzate esclusivamente all'accertamento d'ufficio di stati, qualita' e fatti ovvero al controllo sulle dichiarazioni sostitutive ai sensi dell'art. 43 del d.P.R. n. 445/2000.</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14 -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L. 5.12.1992, n. 104 - D.Lgs. 31.03.1998, n. 112 e relative disposizioni di attuazione - D.Lgs. 18.08.2000, n. 267 - leggi regionali</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14 - Sistema informativo relativo a concessione di contributi, sussidi e benefici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rivelare l'origine razziale ed etnica</w:t>
            </w:r>
          </w:p>
          <w:p>
            <w:pPr>
              <w:jc w:val="both"/>
            </w:pPr>
            <w:r>
              <w:rPr>
                <w:sz w:val="22"/>
                <w:szCs w:val="22"/>
              </w:rPr>
              <w:t xml:space="preserve">- Dati idonei a rilevare lo stato di salute: anamnesi familiare</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14 - Trattamento effettuato per finalita' relative ad attivita' socio-assistenziali.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14 - Trattamento effettuato per rilevanti finalita' di interesse pubblico nella seguente materia: attivita' socio-assistenziali a tutela dei minori e soggetti bisognosi, non autosufficienti e incapaci ai sensi dell'art. 2-sexies, comma 2 lett. s) D.Lgs. n. 196/2003 come modificato dal D.Lgs. n. 101/2018 (attivita' socio-assistenziali )</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14 - Particolari forme di elaborazione - Comunicazione ai seguenti soggetti per le seguenti finalita' (con specificazione ed indicazione dell'eventuale base normativa): Istituto che fornisce la prestazione (ai sensi della l. n. 328/2000)</w:t>
            </w:r>
          </w:p>
          <w:p>
            <w:pPr>
              <w:jc w:val="both"/>
            </w:pPr>
            <w:r>
              <w:rPr>
                <w:sz w:val="22"/>
                <w:szCs w:val="22"/>
              </w:rPr>
              <w:t xml:space="preserve">- Altre amministrazioni ed enti pubblici</w:t>
            </w:r>
          </w:p>
          <w:p>
            <w:pPr>
              <w:jc w:val="both"/>
            </w:pPr>
            <w:r>
              <w:rPr>
                <w:sz w:val="22"/>
                <w:szCs w:val="22"/>
              </w:rPr>
              <w:t xml:space="preserve">- Particolari forme di elaborazione - Comunicazione ai seguenti soggetti per le seguenti finalita' (con specificazione ed indicazione dell'eventuale base normativa): ai soggetti interconnessi</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pubblicazione all'albo pretorio online degli atti (D.Lgs.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Utenti (anche potenziali)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Servizio di fornitura testi scolastici per alunni della scuola primaria</w:t>
      </w:r>
    </w:p>
    <w:p>
      <w:pPr>
        <w:jc w:val="both"/>
      </w:pPr>
      <w:r>
        <w:rPr>
          <w:sz w:val="22"/>
          <w:szCs w:val="22"/>
        </w:rPr>
        <w:t xml:space="preserve">Concessione prestazioni agevolate (servizi educativi, socio-assistenziali, etc. )</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