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61 - Ufficio Segreteria/Protocollo e Archivio - Trattamento di dati relativi all'attivita' di protocollazione e archiviazione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Gestione associata archivi storici - Comune Marciana </w:t>
            </w:r>
          </w:p>
          <w:p>
            <w:pPr>
              <w:jc w:val="both"/>
            </w:pPr>
            <w:r>
              <w:rPr>
                <w:sz w:val="22"/>
                <w:szCs w:val="22"/>
              </w:rPr>
              <w:t xml:space="preserve">Gestione associata archivi storici - Comune di Portoferraio </w:t>
            </w:r>
          </w:p>
          <w:p>
            <w:pPr>
              <w:jc w:val="both"/>
            </w:pPr>
            <w:r>
              <w:rPr>
                <w:sz w:val="22"/>
                <w:szCs w:val="22"/>
              </w:rPr>
              <w:t xml:space="preserve">Gestione associata archivi storici - Comune di Rio </w:t>
            </w:r>
          </w:p>
          <w:p>
            <w:pPr>
              <w:jc w:val="both"/>
            </w:pPr>
            <w:r>
              <w:rPr>
                <w:sz w:val="22"/>
                <w:szCs w:val="22"/>
              </w:rPr>
              <w:t xml:space="preserve">Gestione associata archivi storici - Comune di Porto Azzurro </w:t>
            </w:r>
          </w:p>
          <w:p>
            <w:pPr>
              <w:jc w:val="both"/>
            </w:pPr>
            <w:r>
              <w:rPr>
                <w:sz w:val="22"/>
                <w:szCs w:val="22"/>
              </w:rPr>
              <w:t xml:space="preserve">Gestione associata archivi storici - Comune di Capoliveri </w:t>
            </w:r>
          </w:p>
          <w:p>
            <w:pPr>
              <w:jc w:val="both"/>
            </w:pPr>
            <w:r>
              <w:rPr>
                <w:sz w:val="22"/>
                <w:szCs w:val="22"/>
              </w:rPr>
              <w:t xml:space="preserve">Gestione associata archivi storici - Comune di Marciana Marina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61 - I dati vengono raccolti dall'Ufficio Segreteria e protocollo sia presso l'ente, sia presso terzi, sia presso gli interessati. Il trattamento (che include anche dati vulnerabili e sensibili) e' effettuato per rilevanti finalita' di interesse pubblico relative verifica della legittimita', del buon andamento, dell'imparzialita' dell'attivita' amministrativa, nonche' della rispondenza di detta attivita' a requisiti di razionalita', economicita', efficienza ed efficacia. Vengono effettuate operazioni ordinarie di elaborazione, con mezzi elettronici e su supporto cartaceo tramite sistema informativo, protocollo interno, raccolta pratiche,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Sistema informativo relativo al protocollo interno e raccolta pratiche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61 - 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Stampa giornaliera ed annuale del registro di protocollo informatico</w:t>
      </w:r>
    </w:p>
    <w:p>
      <w:pPr>
        <w:jc w:val="both"/>
      </w:pPr>
      <w:r>
        <w:rPr>
          <w:sz w:val="22"/>
          <w:szCs w:val="22"/>
        </w:rPr>
        <w:t xml:space="preserve">Gestione dell'archivio storico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