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12 - Servizi sociali - Trattamento di dati relativi alla attivita' di gestione delle richieste di ricovero o inserimento in Istituti, Case di cura, Case di riposo, ecc</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sig.ra Raino'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12 - I dati vengono forniti da terzi (medico di base, ASL, Polizia municipale e Forze di polizia, Autorita' giudiziaria) o dall'interessato, che presenta un'apposita istanza, o d'ufficio (dalle ASL e/o Aziende ospedaliere per valutare lo stato di non autosufficienza psico-fisica e per reperire le informazioni, di carattere sanitario, relative all'interessato), attraverso l'operato degli assistenti sociali: la domanda deve essere corredata della documentazione (anche sanitaria) necessaria. I dati possono essere comunicati alle ASL competenti e all'Autorita' giudiziaria, al fine di avviare le procedure necessarie per il ricovero del soggetto interdetto o inabilitato presso gli istituti di cura. I dati vengono altresi' comunicati ai gestori delle case di riposo ed alla direzione delle strutture residenziali, al fine di garantire l'erogazione del servizio in favore del soggetto ricoverato.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(art. 403) - D.P.R. 24.07.1977, n. 616 - L. 8.11.2000, n. 328 - Leggi regionali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12 - Sistema informativo relativo ad attivita' relative alla concessione di benefici economici e agli interventi di sostegno per la problematica abitativa, compresi i contributi sul canone di locazione non agevolato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pPr>
              <w:jc w:val="both"/>
            </w:pPr>
            <w:r>
              <w:rPr>
                <w:sz w:val="22"/>
                <w:szCs w:val="22"/>
              </w:rPr>
              <w:t xml:space="preserve">- Dati idonei a rilevare lo stato di salute: anamnesi familiare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12 - Trattamento effettuato per finalita' relative a: interventi, anche di carattere sanitario, in favore di soggetti bisognosi o non autosufficienti o incapaci.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12 - Trattamento effettuato per rilevanti finalita' di interesse pubblico nella seguente materia: attivita' socio-assistenziali a tutela dei minori e soggetti bisognosi, non autosufficienti e incapaci ai sensi dell'art. 2-sexies, comma 2 lett. s) D.Lgs. n. 196/2003 come modificato dal D.Lgs. n. 101/2018 (interventi, anche di carattere sanitario, in favore di soggetti bisognosi o non autosufficienti o incapaci)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12 - Particolari forme di elaborazione - Comunicazione ai seguenti soggetti per le seguenti finalita' (con specificazione ed indicazione dell'eventuale base normativa):</w:t>
            </w:r>
          </w:p>
          <w:p>
            <w:pPr>
              <w:jc w:val="both"/>
            </w:pPr>
            <w:r>
              <w:rPr>
                <w:sz w:val="22"/>
                <w:szCs w:val="22"/>
              </w:rPr>
              <w:t xml:space="preserve">a) Autorita' giudiziaria (per avviare le procedure di ricovero relative ai soggetti interdetti o inabilitati); </w:t>
            </w:r>
          </w:p>
          <w:p>
            <w:pPr>
              <w:jc w:val="both"/>
            </w:pPr>
            <w:r>
              <w:rPr>
                <w:sz w:val="22"/>
                <w:szCs w:val="22"/>
              </w:rPr>
              <w:t xml:space="preserve">b) ASL ed Aziende ospedaliere, (per trasmettere le informazioni, di carattere sanitario, relative all'interessato); </w:t>
            </w:r>
          </w:p>
          <w:p>
            <w:pPr>
              <w:jc w:val="both"/>
            </w:pPr>
            <w:r>
              <w:rPr>
                <w:sz w:val="22"/>
                <w:szCs w:val="22"/>
              </w:rPr>
              <w:t xml:space="preserve">c) gestori delle case di riposo, alla direzione delle strutture residenziali (per l'erogazione del servizio)</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p>
            <w:pPr>
              <w:jc w:val="both"/>
            </w:pPr>
            <w:r>
              <w:rPr>
                <w:sz w:val="22"/>
                <w:szCs w:val="22"/>
              </w:rPr>
              <w:t xml:space="preserve">- Pazienti, degenti o disabili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Autorita' giudiziaria</w:t>
            </w:r>
          </w:p>
          <w:p>
            <w:pPr>
              <w:jc w:val="both"/>
            </w:pPr>
            <w:r>
              <w:rPr>
                <w:sz w:val="22"/>
                <w:szCs w:val="22"/>
              </w:rPr>
              <w:t xml:space="preserve">-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Concessione integrazione rette case di riposo</w:t>
      </w:r>
    </w:p>
    <w:p>
      <w:pPr>
        <w:jc w:val="both"/>
      </w:pPr>
      <w:r>
        <w:rPr>
          <w:sz w:val="22"/>
          <w:szCs w:val="22"/>
        </w:rPr>
        <w:t xml:space="preserve">Servizio RSA e riabilitazione</w:t>
      </w:r>
    </w:p>
    <w:p>
      <w:pPr>
        <w:jc w:val="both"/>
      </w:pPr>
      <w:r>
        <w:rPr>
          <w:sz w:val="22"/>
          <w:szCs w:val="22"/>
        </w:rPr>
        <w:t xml:space="preserve">Servizi per disabili</w:t>
      </w:r>
    </w:p>
    <w:p>
      <w:pPr>
        <w:jc w:val="both"/>
      </w:pPr>
      <w:r>
        <w:rPr>
          <w:sz w:val="22"/>
          <w:szCs w:val="22"/>
        </w:rPr>
        <w:t xml:space="preserve">Servizio ricovero minori in struttura</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