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SOCIO CULTURALE, SPORT E VOLONTARIATO</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Socio Culturale, Sport e Volontariato</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39 - Uffici Cultura, Sport, Manifestazioni - Trattamento di dati relativi alle attivita' ricreative, di promozione della cultura e dello sport ed occupazioni di suolo pubblico</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SOCIO CULTURALE, SPORT E VOLONTARIATO</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Socio Culturale, Sport e Volontariato</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Avellino Virginia</w:t>
            </w:r>
          </w:p>
          <w:p>
            <w:pPr>
              <w:jc w:val="both"/>
            </w:pPr>
            <w:r>
              <w:rPr>
                <w:sz w:val="22"/>
                <w:szCs w:val="22"/>
              </w:rPr>
              <w:t xml:space="preserve">Dott. Tacchella Stefano</w:t>
            </w:r>
          </w:p>
          <w:p>
            <w:pPr>
              <w:jc w:val="both"/>
            </w:pPr>
            <w:r>
              <w:rPr>
                <w:sz w:val="22"/>
                <w:szCs w:val="22"/>
              </w:rPr>
              <w:t xml:space="preserve">sig.ra Raino' Chiara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39 - I dati vengono raccolti sia presso l'ente, sia presso terzi, sia presso gli interessati allo svolgimento di manifestazioni di pubblico spettacolo, di iniziative culturali od eventi sportivi. Il trattamento puo' includere anche dati vulnerabili e sensibili. Vengono effettuate operazioni ordinarie di elaborazione, con mezzi elettronici e su supporto cartaceo, basato su sistema di accesso e trasparenza</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39 -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R.D. del 18 giugno 1931, n. 773 TULPS (Testo Unico Leggi Pubblica Sicurezza)</w:t>
            </w:r>
          </w:p>
          <w:p>
            <w:pPr>
              <w:jc w:val="both"/>
            </w:pPr>
            <w:r>
              <w:rPr>
                <w:sz w:val="22"/>
                <w:szCs w:val="22"/>
              </w:rPr>
              <w:t xml:space="preserve">Leggi Regionali</w:t>
            </w:r>
          </w:p>
          <w:p>
            <w:pPr>
              <w:jc w:val="both"/>
            </w:pPr>
            <w:r>
              <w:rPr>
                <w:sz w:val="22"/>
                <w:szCs w:val="22"/>
              </w:rPr>
              <w:t xml:space="preserve">Regolamenti comunali in materia</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39 - Sistema informativo relativo ad attivita' ed eventi sportivi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39 - Trattamento effettuato per finalita' culturali o ricreative.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39 - Trattamento effettuato per rilevanti finalita' di interesse pubblico nella seguente materia: concessione, liquidazione, modifica e revoca di benefici economici, agevolazioni, elargizioni, altri emolumenti e abilitazioni ai sensi dell'art. 2-sexies, comma 2 lett. m) D.Lgs. n. 196/2003 come modificato dal D.Lgs. n. 101/2018 (attivita' ricreative o di promozione della cultura e dello sport, incluso l'uso di beni immobili o l'occupazione di suolo pubblico)</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39 - Particolari forme di elaborazione - Comunicazione ai seguenti soggetti per le seguenti finalita' (con specificazione ed indicazione dell'eventuale base normativa): Comunicazione a Procure del Tribunale in caso di reato nonche' alle Autorita' di volta in volta competenti per le segnalazioni/esposti (ai sensi dell'art. 331 c.p.p.)</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Persone fisiche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Persone giuridiche, societa' di persone o di capitali, imprese individuali</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Rilascio di patrocini</w:t>
      </w:r>
    </w:p>
    <w:p>
      <w:pPr>
        <w:jc w:val="both"/>
      </w:pPr>
      <w:r>
        <w:rPr>
          <w:sz w:val="22"/>
          <w:szCs w:val="22"/>
        </w:rPr>
        <w:t xml:space="preserve">Organizzazione eventi culturali ricreativi</w:t>
      </w:r>
    </w:p>
    <w:p>
      <w:pPr>
        <w:jc w:val="both"/>
      </w:pPr>
      <w:r>
        <w:rPr>
          <w:sz w:val="22"/>
          <w:szCs w:val="22"/>
        </w:rPr>
        <w:t xml:space="preserve">Servizi di gestione impianti sportivi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