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43 - Ufficio Ragioneria - Trattamenti relativi all'attivita' di liquidazione e di pagamento di sovvenzioni, contributi, sussidi e attribuzione di vantaggi economici a persone fisiche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R.S.P.P. Responsabile del servizio di prevenzione e protezione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Dott.ssa Galli M. Cristina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43 - I dati vengono raccolti presso gli interessati con modalita' elettroniche e su supporti cartacei. Il trattamento, effettuato per rilevanti finalita' di interesse pubblico relative a concessione, liquidazione, modifica e revoca di benefici economici, agevolazioni, elargizioni, altri emolumenti e abilitazioni (art. 68, d.lg. n. 196/2003), puo' includere anche dati vulnerabili e sensibili qualora la richiesta di dilazione di pagamento venga richiesta in ragione di particolare ragioni di disagio sociale ed economico.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n. 445/2000 - Statuto - Regolamento sul procedimento amministrativo</w:t>
            </w:r>
          </w:p>
          <w:p>
            <w:pPr>
              <w:jc w:val="both"/>
            </w:pPr>
            <w:r>
              <w:rPr>
                <w:sz w:val="22"/>
                <w:szCs w:val="22"/>
              </w:rPr>
              <w:t xml:space="preserve">D.Lgs. 118/2011 - D.Lgs. 126/2014</w:t>
            </w:r>
          </w:p>
          <w:p>
            <w:pPr>
              <w:jc w:val="both"/>
            </w:pPr>
            <w:r>
              <w:rPr>
                <w:sz w:val="22"/>
                <w:szCs w:val="22"/>
              </w:rPr>
              <w:t xml:space="preserve">Regolamento di contabilita'</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43 - Base di dati: sistema informativo di gestione della spesa: impegno, liquidazione, ordinazione e pagamento, comunicata all'Agenzia per l'Italia digitale in attuazione dell'art. 24-quater, comma 2, del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comuni, diversi dai dati particolari</w:t>
            </w:r>
          </w:p>
          <w:p>
            <w:pPr>
              <w:jc w:val="both"/>
            </w:pPr>
            <w:r>
              <w:rPr>
                <w:sz w:val="22"/>
                <w:szCs w:val="22"/>
              </w:rPr>
              <w:t xml:space="preserve">- Dati di accesso e di identificazione (user name, password, customer ID, altro)</w:t>
            </w:r>
          </w:p>
          <w:p>
            <w:pPr>
              <w:jc w:val="both"/>
            </w:pPr>
            <w:r>
              <w:rPr>
                <w:sz w:val="22"/>
                <w:szCs w:val="22"/>
              </w:rPr>
              <w:t xml:space="preserve">-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relativi al rischio sulla solvibilita' economica, alla situazione patrimoniale, al corretto adempimento di obbligazioni, a comportamenti illeciti o fraudolenti</w:t>
            </w:r>
          </w:p>
          <w:p>
            <w:pPr>
              <w:jc w:val="both"/>
            </w:pPr>
            <w:r>
              <w:rPr>
                <w:sz w:val="22"/>
                <w:szCs w:val="22"/>
              </w:rPr>
              <w:t xml:space="preserve">- Dati sensibili</w:t>
            </w:r>
          </w:p>
          <w:p>
            <w:pPr>
              <w:jc w:val="both"/>
            </w:pPr>
            <w:r>
              <w:rPr>
                <w:sz w:val="22"/>
                <w:szCs w:val="22"/>
              </w:rPr>
              <w:t xml:space="preserve">- Dati comuni identificativi</w:t>
            </w:r>
          </w:p>
          <w:p>
            <w:pPr>
              <w:jc w:val="both"/>
            </w:pPr>
            <w:r>
              <w:rPr>
                <w:sz w:val="22"/>
                <w:szCs w:val="22"/>
              </w:rPr>
              <w:t xml:space="preserve">- Indirizzo di posta elettronica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43 - Trattamento effettuato per attivita' di liquidazione e di pagamento di sovvenzioni, contributi, sussidi e attribuzione di vantaggi economici a persone fisiche.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43 - Trattamento effettuato per rilevanti finalita' di interesse pubblico nella seguente materia: concessione, liquidazione, modifica e revoca di benefici economici, agevolazioni, elargizioni, altri emolumenti e abilitazioni, ai sensi dell'art. 2-sexies, comma 2 lett. m)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43 - Particolari forme di elaborazione - Comunicazione ai seguenti soggetti per le seguenti finalita' (con specificazione ed indicazione dell'eventuale base normativa): Tesoriere - Altre amministrazioni per procedimenti connessi (ai sensi del Regolamento di contabilita' e della normativa dallo stesso richiamata)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Possibilita' di consentire agli interessati di consultare direttamente, da remoto e in modo sicuro, i propri dati personali</w:t>
            </w:r>
          </w:p>
          <w:p>
            <w:pPr>
              <w:jc w:val="both"/>
            </w:pPr>
            <w:r>
              <w:rPr>
                <w:sz w:val="22"/>
                <w:szCs w:val="22"/>
              </w:rPr>
              <w:t xml:space="preserve">-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Liquidazione fatture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