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08BDF540" w14:textId="77777777" w:rsidR="006C7E4B" w:rsidRDefault="006C7E4B" w:rsidP="006C7E4B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6C7E4B" w14:paraId="5C5A8013" w14:textId="77777777" w:rsidTr="006C7E4B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A765C0F" w14:textId="77777777" w:rsidR="006C7E4B" w:rsidRDefault="006C7E4B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B6940D" w14:textId="77777777" w:rsidR="006C7E4B" w:rsidRDefault="006C7E4B">
            <w:pPr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6C7E4B" w14:paraId="75FDA1CD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6F05270" w14:textId="77777777" w:rsidR="006C7E4B" w:rsidRDefault="006C7E4B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C975DFE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01404240499</w:t>
            </w:r>
          </w:p>
        </w:tc>
      </w:tr>
      <w:tr w:rsidR="006C7E4B" w14:paraId="5B1DE432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E352F15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95C0AF9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GAL ETRURIA SCRL</w:t>
            </w:r>
          </w:p>
        </w:tc>
      </w:tr>
      <w:tr w:rsidR="006C7E4B" w14:paraId="50A65D8C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4C8482E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 di costituzione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85C369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2002</w:t>
            </w:r>
          </w:p>
        </w:tc>
      </w:tr>
      <w:tr w:rsidR="006C7E4B" w14:paraId="6ADDB2C0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5FABDD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15265FE6FFDF4E22AE0280C0ABA5C5E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0650F543" w14:textId="77777777" w:rsidR="006C7E4B" w:rsidRDefault="006C7E4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6C7E4B" w14:paraId="28DCACE9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61F5E6B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1A73E4029BCA4236A3D71311AEAF985D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C7613A7" w14:textId="77777777" w:rsidR="006C7E4B" w:rsidRDefault="006C7E4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6C7E4B" w14:paraId="13AD7929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4E225CF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2D154C2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7E4B" w14:paraId="1C3FAD1D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0DD5D7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19C30B0D61424A27AD2EEAB7E34ED957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AD15893" w14:textId="77777777" w:rsidR="006C7E4B" w:rsidRDefault="006C7E4B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6C7E4B" w14:paraId="43E2E090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1E0E8DE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Data di inizio della </w:t>
            </w:r>
            <w:proofErr w:type="gramStart"/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C527F1A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7E4B" w14:paraId="0CB47A84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1CDBF2A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D2B99B4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7E4B" w14:paraId="46C5381F" w14:textId="77777777" w:rsidTr="006C7E4B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CCD1A1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692BF65" w14:textId="77777777" w:rsidR="006C7E4B" w:rsidRDefault="006C7E4B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7E4B" w14:paraId="719CA9D8" w14:textId="77777777" w:rsidTr="006C7E4B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6D11A" w14:textId="77777777" w:rsidR="006C7E4B" w:rsidRDefault="006C7E4B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>
              <w:rPr>
                <w:rFonts w:cs="Calibri"/>
                <w:b/>
                <w:bCs/>
                <w:color w:val="244062"/>
                <w:sz w:val="18"/>
              </w:rPr>
              <w:t>GAL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908073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2CBD3B" w14:textId="77777777" w:rsidR="006C7E4B" w:rsidRDefault="006C7E4B" w:rsidP="006C7E4B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</w:t>
      </w:r>
      <w:bookmarkStart w:id="0" w:name="_Hlk85540376"/>
      <w:r>
        <w:rPr>
          <w:rFonts w:ascii="Calibri" w:eastAsia="Calibri" w:hAnsi="Calibri" w:cs="Times New Roman"/>
          <w:sz w:val="18"/>
          <w:szCs w:val="18"/>
        </w:rPr>
        <w:t xml:space="preserve">sono in corso procedure di liquidazione oppure procedure concorsuali. </w:t>
      </w:r>
    </w:p>
    <w:bookmarkEnd w:id="0"/>
    <w:p w14:paraId="29643A5B" w14:textId="77777777" w:rsidR="006C7E4B" w:rsidRDefault="006C7E4B" w:rsidP="006C7E4B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ufficiali.</w:t>
      </w:r>
    </w:p>
    <w:p w14:paraId="051F7833" w14:textId="77777777" w:rsidR="006C7E4B" w:rsidRDefault="006C7E4B" w:rsidP="006C7E4B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2352E66A" w14:textId="77777777" w:rsidR="006C7E4B" w:rsidRDefault="006C7E4B" w:rsidP="006C7E4B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C7E4B" w14:paraId="08F799AB" w14:textId="77777777" w:rsidTr="006C7E4B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E5E3897" w14:textId="77777777" w:rsidR="006C7E4B" w:rsidRDefault="006C7E4B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ADC8A8" w14:textId="77777777" w:rsidR="006C7E4B" w:rsidRDefault="006C7E4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C7E4B" w14:paraId="74123492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DCEF749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35541EB9F774A629358088E7C9D355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27F16DE8" w14:textId="77777777" w:rsidR="006C7E4B" w:rsidRDefault="006C7E4B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C7E4B" w14:paraId="4802E063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977B654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009AA6EF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6C7E4B" w14:paraId="51C13170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1670D55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5977533D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CAMPO NELL’ELBA</w:t>
            </w:r>
          </w:p>
        </w:tc>
      </w:tr>
      <w:tr w:rsidR="006C7E4B" w14:paraId="7656F655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B926D33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3B7443B9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57034</w:t>
            </w:r>
          </w:p>
        </w:tc>
      </w:tr>
      <w:tr w:rsidR="006C7E4B" w14:paraId="21864ED5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350AD3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6AED0283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XXV APRILE, 7</w:t>
            </w:r>
          </w:p>
        </w:tc>
      </w:tr>
      <w:tr w:rsidR="006C7E4B" w14:paraId="3D9E1EA6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88B0E55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49B19B42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0565979114</w:t>
            </w:r>
          </w:p>
        </w:tc>
      </w:tr>
      <w:tr w:rsidR="006C7E4B" w14:paraId="717C5403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60AA0D1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0C85BF4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7E4B" w14:paraId="3FDDCD5C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AFF605" w14:textId="77777777" w:rsidR="006C7E4B" w:rsidRDefault="006C7E4B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7E7DEC43" w14:textId="77777777" w:rsidR="006C7E4B" w:rsidRDefault="00F44F7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hyperlink r:id="rId9" w:history="1">
              <w:r w:rsidR="006C7E4B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GALETRURIA@LEGALMAIL.IT</w:t>
              </w:r>
            </w:hyperlink>
          </w:p>
        </w:tc>
      </w:tr>
    </w:tbl>
    <w:p w14:paraId="3B1C288D" w14:textId="77777777" w:rsidR="006C7E4B" w:rsidRDefault="006C7E4B" w:rsidP="006C7E4B">
      <w:pPr>
        <w:spacing w:line="254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Campo con compilazione facoltativa.</w:t>
      </w:r>
    </w:p>
    <w:p w14:paraId="424C72CD" w14:textId="77777777" w:rsidR="006C7E4B" w:rsidRDefault="006C7E4B" w:rsidP="006C7E4B">
      <w:pPr>
        <w:widowControl w:val="0"/>
        <w:shd w:val="clear" w:color="auto" w:fill="002060"/>
        <w:spacing w:before="120" w:line="254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09DD0A8D" w14:textId="77777777" w:rsidR="006C7E4B" w:rsidRDefault="006C7E4B" w:rsidP="006C7E4B">
      <w:pPr>
        <w:spacing w:before="120" w:after="120" w:line="254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 xml:space="preserve">Indicare il settore ATECO rappresentativo dell’attività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uno,  indicarli</w:t>
      </w:r>
      <w:proofErr w:type="gramEnd"/>
      <w:r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è più richiesto indicare il peso di ciascuna attività. </w:t>
      </w:r>
    </w:p>
    <w:p w14:paraId="7FEA8229" w14:textId="77777777" w:rsidR="006C7E4B" w:rsidRDefault="006C7E4B" w:rsidP="006C7E4B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10" w:history="1">
        <w:r>
          <w:rPr>
            <w:rStyle w:val="Collegamentoipertestuale"/>
            <w:rFonts w:ascii="Calibri" w:eastAsia="Calibri" w:hAnsi="Calibri" w:cs="Times New Roman"/>
            <w:i/>
            <w:sz w:val="24"/>
            <w:szCs w:val="24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6C7E4B" w14:paraId="34A533FE" w14:textId="77777777" w:rsidTr="006C7E4B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2904EE9" w14:textId="77777777" w:rsidR="006C7E4B" w:rsidRDefault="006C7E4B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302FC3" w14:textId="77777777" w:rsidR="006C7E4B" w:rsidRDefault="006C7E4B">
            <w:pPr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6C7E4B" w14:paraId="0F30BEBB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0C85D2F" w14:textId="77777777" w:rsidR="006C7E4B" w:rsidRDefault="006C7E4B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61AB999B" w14:textId="77777777" w:rsidR="006C7E4B" w:rsidRDefault="006C7E4B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M.71.1 - ATTIVITÀ DEGLI STUDI DI ARCHITETTURA, INGEGNERIA ED ALTRI STUDI TECNICI</w:t>
            </w:r>
          </w:p>
        </w:tc>
      </w:tr>
      <w:tr w:rsidR="006C7E4B" w14:paraId="0E7273BE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C11C33B" w14:textId="77777777" w:rsidR="006C7E4B" w:rsidRDefault="006C7E4B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307B8A39" w14:textId="77777777" w:rsidR="006C7E4B" w:rsidRDefault="006C7E4B">
            <w:pPr>
              <w:tabs>
                <w:tab w:val="left" w:pos="1725"/>
              </w:tabs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J.63.12 - Portali web</w:t>
            </w:r>
          </w:p>
        </w:tc>
      </w:tr>
      <w:tr w:rsidR="006C7E4B" w14:paraId="51189970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7CEFAFE" w14:textId="77777777" w:rsidR="006C7E4B" w:rsidRDefault="006C7E4B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hideMark/>
          </w:tcPr>
          <w:p w14:paraId="3A7FBA3D" w14:textId="77777777" w:rsidR="006C7E4B" w:rsidRDefault="006C7E4B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M.70.22.09 - Altre attività di consulenza imprenditoriale e altra consulenza amministrativo-gestionale e pianificazione aziendale</w:t>
            </w:r>
          </w:p>
        </w:tc>
      </w:tr>
      <w:tr w:rsidR="006C7E4B" w14:paraId="6BB78525" w14:textId="77777777" w:rsidTr="006C7E4B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7C35161" w14:textId="77777777" w:rsidR="006C7E4B" w:rsidRDefault="006C7E4B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B15BB19" w14:textId="77777777" w:rsidR="006C7E4B" w:rsidRDefault="006C7E4B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7A7BDF30" w14:textId="77777777" w:rsidR="006C7E4B" w:rsidRDefault="006C7E4B" w:rsidP="006C7E4B">
      <w:pPr>
        <w:spacing w:line="254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7D2E334A" w14:textId="77777777" w:rsidR="006C7E4B" w:rsidRDefault="006C7E4B" w:rsidP="006C7E4B">
      <w:pPr>
        <w:spacing w:line="254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70728BA6" w14:textId="77777777" w:rsidR="006C7E4B" w:rsidRDefault="006C7E4B" w:rsidP="006C7E4B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62C3497A" w:rsidR="0040127A" w:rsidRPr="00305928" w:rsidRDefault="00340637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47A133C9" w:rsidR="0040127A" w:rsidRPr="00305928" w:rsidRDefault="0034063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27986F2F" w:rsidR="0040127A" w:rsidRPr="00305928" w:rsidRDefault="00340637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51ED56D7" w:rsidR="0040127A" w:rsidRPr="00305928" w:rsidRDefault="0034063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2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639EA98C" w:rsidR="0040127A" w:rsidRPr="00305928" w:rsidRDefault="0034063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6E720BFD" w:rsidR="0040127A" w:rsidRPr="00305928" w:rsidRDefault="0034063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3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3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4" w:name="_Hlk85622832"/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F44F7E" w:rsidP="007B2FB0">
      <w:pPr>
        <w:rPr>
          <w:rStyle w:val="Collegamentoipertestuale"/>
          <w:sz w:val="18"/>
          <w:szCs w:val="20"/>
        </w:rPr>
      </w:pPr>
      <w:hyperlink r:id="rId11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27AB69AB" w:rsidR="0040127A" w:rsidRPr="00BB3F98" w:rsidRDefault="0034063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76017BD1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0FFFFB61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6A5B772D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51F7E95D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2EC083D5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7777777" w:rsidR="0040127A" w:rsidRPr="00BB3F98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7777777" w:rsidR="0040127A" w:rsidRPr="00BB3F9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B3F9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7777777" w:rsidR="0040127A" w:rsidRPr="00BB3F98" w:rsidRDefault="0040127A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41D94623" w:rsidR="0040127A" w:rsidRPr="00BB3F98" w:rsidRDefault="001A448B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3305EA2A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33,00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7947ADF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64B9CB7F" w:rsidR="0040127A" w:rsidRPr="00BB3F98" w:rsidRDefault="00340637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415746D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0528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45FE5C6E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50528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10E12E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50528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7756A0D" w:rsidR="0040127A" w:rsidRPr="0052060B" w:rsidRDefault="00F44F7E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241.678,00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5DD4A6FC" w:rsidR="0040127A" w:rsidRPr="0052060B" w:rsidRDefault="005052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256.565,00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2C722FFD" w:rsidR="0040127A" w:rsidRPr="0052060B" w:rsidRDefault="00F44F7E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241.597,00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1023ED2F" w:rsidR="0040127A" w:rsidRPr="0052060B" w:rsidRDefault="00505287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256.000,00</w:t>
            </w: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  <w:bookmarkStart w:id="5" w:name="_GoBack"/>
      <w:bookmarkEnd w:id="5"/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092AFDA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667100A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8330B4B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D19BD3C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7F7D5CB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075BDCD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6A33C24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5EB1E58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69BF58E9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649BEECC" w:rsidR="0040127A" w:rsidRPr="00771AEF" w:rsidRDefault="0050528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29AF3A32" w:rsidR="0040127A" w:rsidRPr="00771AEF" w:rsidRDefault="00505287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2,01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067AFD09" w14:textId="77777777" w:rsidR="0040127A" w:rsidRDefault="0040127A" w:rsidP="0040127A"/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1465B533" w:rsidR="0040127A" w:rsidRPr="00771AEF" w:rsidRDefault="00505287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00BDC7EC" w:rsidR="0040127A" w:rsidRPr="00771AEF" w:rsidRDefault="00505287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771AEF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76344A2C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75844272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attività diversa dalle precedenti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126BE177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6F2916D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4C7A8B0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3D548251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2F583C8B" w:rsidR="0040127A" w:rsidRPr="00771AEF" w:rsidRDefault="0050528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6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6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1"/>
            </w:tblGrid>
            <w:tr w:rsidR="00505287" w:rsidRPr="00505287" w14:paraId="59ED2F59" w14:textId="77777777">
              <w:trPr>
                <w:trHeight w:val="1078"/>
              </w:trPr>
              <w:tc>
                <w:tcPr>
                  <w:tcW w:w="0" w:type="auto"/>
                </w:tcPr>
                <w:p w14:paraId="43DB94ED" w14:textId="77777777" w:rsidR="00505287" w:rsidRPr="00505287" w:rsidRDefault="00505287" w:rsidP="00505287">
                  <w:pPr>
                    <w:spacing w:after="0" w:line="240" w:lineRule="auto"/>
                    <w:rPr>
                      <w:rFonts w:cstheme="minorHAnsi"/>
                      <w:b/>
                      <w:color w:val="244062"/>
                      <w:sz w:val="18"/>
                      <w:szCs w:val="18"/>
                    </w:rPr>
                  </w:pPr>
                  <w:r w:rsidRPr="00505287">
                    <w:rPr>
                      <w:rFonts w:cstheme="minorHAnsi"/>
                      <w:b/>
                      <w:bCs/>
                      <w:color w:val="244062"/>
                      <w:sz w:val="18"/>
                      <w:szCs w:val="18"/>
                    </w:rPr>
                    <w:t xml:space="preserve">Il Regolamento UE n.1303/13 art.32 e 34 stabilisce che nei GAL le decisioni vengano assunte obbligatoriamente da rappresentati pubblici e privati esponenti dei più vari gruppi di interesse sul territorio oggetto della loro azione, di conseguenza pare logico che il numero degli amministratori sia superiore a quello dei dipendenti. Inoltre, tenuto conto della funzione dei GAL sicuramente non assimilabile in alcun modo a quella commerciale, il parametro del fatturato non assume un carattere rilevante in un'ottica di analisi dell'attività effettiva effettuata. </w:t>
                  </w:r>
                </w:p>
              </w:tc>
            </w:tr>
          </w:tbl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</w:t>
      </w:r>
      <w:r>
        <w:rPr>
          <w:rFonts w:asciiTheme="minorHAnsi" w:hAnsiTheme="minorHAnsi"/>
          <w:sz w:val="18"/>
          <w:szCs w:val="20"/>
        </w:rPr>
        <w:lastRenderedPageBreak/>
        <w:t xml:space="preserve">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7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7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448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4AE2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637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05287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4B"/>
    <w:rsid w:val="006C7F40"/>
    <w:rsid w:val="006D0D74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0750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4F7E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TRURIA@LEGALMAIL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5265FE6FFDF4E22AE0280C0ABA5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448C0-B1B8-4385-96D0-177EC7989F5E}"/>
      </w:docPartPr>
      <w:docPartBody>
        <w:p w:rsidR="00B11DAD" w:rsidRDefault="00462C2E" w:rsidP="00462C2E">
          <w:pPr>
            <w:pStyle w:val="15265FE6FFDF4E22AE0280C0ABA5C5E6"/>
          </w:pPr>
          <w:r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73E4029BCA4236A3D71311AEAF9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FE621-98E6-4630-B8C9-F6A2BCB08C87}"/>
      </w:docPartPr>
      <w:docPartBody>
        <w:p w:rsidR="00B11DAD" w:rsidRDefault="00462C2E" w:rsidP="00462C2E">
          <w:pPr>
            <w:pStyle w:val="1A73E4029BCA4236A3D71311AEAF985D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9C30B0D61424A27AD2EEAB7E34ED9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B0C23-36E8-4DE2-83FE-60A6B3665951}"/>
      </w:docPartPr>
      <w:docPartBody>
        <w:p w:rsidR="00B11DAD" w:rsidRDefault="00462C2E" w:rsidP="00462C2E">
          <w:pPr>
            <w:pStyle w:val="19C30B0D61424A27AD2EEAB7E34ED957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35541EB9F774A629358088E7C9D3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16FD4-0EA4-4666-ACFD-188BABBCAA7F}"/>
      </w:docPartPr>
      <w:docPartBody>
        <w:p w:rsidR="00B11DAD" w:rsidRDefault="00462C2E" w:rsidP="00462C2E">
          <w:pPr>
            <w:pStyle w:val="B35541EB9F774A629358088E7C9D355A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307A80"/>
    <w:rsid w:val="003C62A9"/>
    <w:rsid w:val="00431CBB"/>
    <w:rsid w:val="00455554"/>
    <w:rsid w:val="00462C2E"/>
    <w:rsid w:val="00490935"/>
    <w:rsid w:val="00517D0E"/>
    <w:rsid w:val="00571E16"/>
    <w:rsid w:val="00595FEE"/>
    <w:rsid w:val="005B0EAC"/>
    <w:rsid w:val="006B3177"/>
    <w:rsid w:val="006E3C5D"/>
    <w:rsid w:val="00814CC7"/>
    <w:rsid w:val="008E6CD0"/>
    <w:rsid w:val="009063A2"/>
    <w:rsid w:val="009D7FA6"/>
    <w:rsid w:val="009F77C2"/>
    <w:rsid w:val="00A90FCA"/>
    <w:rsid w:val="00B11DAD"/>
    <w:rsid w:val="00B400B1"/>
    <w:rsid w:val="00BD7DCB"/>
    <w:rsid w:val="00C000F2"/>
    <w:rsid w:val="00CE2C08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2C2E"/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FA13CAB9674B4F1D9FE231D20A3BF510">
    <w:name w:val="FA13CAB9674B4F1D9FE231D20A3BF510"/>
    <w:rsid w:val="00CE2C08"/>
    <w:rPr>
      <w:lang w:val="it-IT" w:eastAsia="it-IT"/>
    </w:rPr>
  </w:style>
  <w:style w:type="paragraph" w:customStyle="1" w:styleId="88DC7D8CCE55491285F0A135BABB6704">
    <w:name w:val="88DC7D8CCE55491285F0A135BABB6704"/>
    <w:rsid w:val="00CE2C08"/>
    <w:rPr>
      <w:lang w:val="it-IT" w:eastAsia="it-IT"/>
    </w:rPr>
  </w:style>
  <w:style w:type="paragraph" w:customStyle="1" w:styleId="22DBF71306044724B6EF171133800710">
    <w:name w:val="22DBF71306044724B6EF171133800710"/>
    <w:rsid w:val="00CE2C08"/>
    <w:rPr>
      <w:lang w:val="it-IT" w:eastAsia="it-IT"/>
    </w:rPr>
  </w:style>
  <w:style w:type="paragraph" w:customStyle="1" w:styleId="4C3A65120B534BE5A7F6C8757C4FB0FD">
    <w:name w:val="4C3A65120B534BE5A7F6C8757C4FB0FD"/>
    <w:rsid w:val="00CE2C08"/>
    <w:rPr>
      <w:lang w:val="it-IT" w:eastAsia="it-IT"/>
    </w:rPr>
  </w:style>
  <w:style w:type="paragraph" w:customStyle="1" w:styleId="15265FE6FFDF4E22AE0280C0ABA5C5E6">
    <w:name w:val="15265FE6FFDF4E22AE0280C0ABA5C5E6"/>
    <w:rsid w:val="00462C2E"/>
    <w:rPr>
      <w:lang w:val="it-IT" w:eastAsia="it-IT"/>
    </w:rPr>
  </w:style>
  <w:style w:type="paragraph" w:customStyle="1" w:styleId="1A73E4029BCA4236A3D71311AEAF985D">
    <w:name w:val="1A73E4029BCA4236A3D71311AEAF985D"/>
    <w:rsid w:val="00462C2E"/>
    <w:rPr>
      <w:lang w:val="it-IT" w:eastAsia="it-IT"/>
    </w:rPr>
  </w:style>
  <w:style w:type="paragraph" w:customStyle="1" w:styleId="19C30B0D61424A27AD2EEAB7E34ED957">
    <w:name w:val="19C30B0D61424A27AD2EEAB7E34ED957"/>
    <w:rsid w:val="00462C2E"/>
    <w:rPr>
      <w:lang w:val="it-IT" w:eastAsia="it-IT"/>
    </w:rPr>
  </w:style>
  <w:style w:type="paragraph" w:customStyle="1" w:styleId="B35541EB9F774A629358088E7C9D355A">
    <w:name w:val="B35541EB9F774A629358088E7C9D355A"/>
    <w:rsid w:val="00462C2E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7FAC-C4A9-42CA-8B67-3E68D34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5</cp:revision>
  <cp:lastPrinted>2020-11-25T13:57:00Z</cp:lastPrinted>
  <dcterms:created xsi:type="dcterms:W3CDTF">2021-12-14T10:03:00Z</dcterms:created>
  <dcterms:modified xsi:type="dcterms:W3CDTF">2021-12-15T11:42:00Z</dcterms:modified>
</cp:coreProperties>
</file>